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A" w:rsidRDefault="00FB0ADA" w:rsidP="00FB0ADA">
      <w:pPr>
        <w:pStyle w:val="Nze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-66675</wp:posOffset>
            </wp:positionV>
            <wp:extent cx="809625" cy="1146810"/>
            <wp:effectExtent l="0" t="0" r="9525" b="0"/>
            <wp:wrapSquare wrapText="bothSides"/>
            <wp:docPr id="2" name="Obrázek 2" descr="https://www.krasnecesko.cz/galerie1/gal5281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necesko.cz/galerie1/gal5281/zna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DA" w:rsidRDefault="00FB0ADA" w:rsidP="00FB0ADA">
      <w:pPr>
        <w:pStyle w:val="Nzev"/>
        <w:rPr>
          <w:rFonts w:ascii="Arial" w:hAnsi="Arial" w:cs="Arial"/>
        </w:rPr>
      </w:pPr>
      <w:r w:rsidRPr="00FB0ADA">
        <w:rPr>
          <w:rFonts w:ascii="Arial" w:hAnsi="Arial" w:cs="Arial"/>
        </w:rPr>
        <w:t>OBEC ZAJEČICE</w:t>
      </w:r>
    </w:p>
    <w:p w:rsidR="00FB0ADA" w:rsidRPr="00FB0ADA" w:rsidRDefault="00FB0ADA" w:rsidP="00FB0ADA">
      <w:pPr>
        <w:pStyle w:val="Nzev"/>
        <w:rPr>
          <w:rFonts w:ascii="Arial" w:hAnsi="Arial" w:cs="Arial"/>
          <w:b w:val="0"/>
        </w:rPr>
      </w:pPr>
      <w:r w:rsidRPr="00FB0ADA">
        <w:rPr>
          <w:rFonts w:ascii="Arial" w:hAnsi="Arial" w:cs="Arial"/>
          <w:b w:val="0"/>
        </w:rPr>
        <w:t>Zastupitelstvo obce</w:t>
      </w:r>
    </w:p>
    <w:p w:rsidR="00FB0ADA" w:rsidRDefault="00FB0ADA" w:rsidP="00FB0ADA">
      <w:pPr>
        <w:pStyle w:val="Nzev"/>
      </w:pPr>
    </w:p>
    <w:p w:rsidR="00FB0ADA" w:rsidRDefault="00FB0ADA" w:rsidP="00FB0ADA">
      <w:pPr>
        <w:pStyle w:val="Nzev"/>
      </w:pPr>
    </w:p>
    <w:p w:rsidR="00FB0ADA" w:rsidRDefault="00FB0ADA" w:rsidP="00FB0ADA">
      <w:pPr>
        <w:pStyle w:val="Nzev"/>
      </w:pPr>
    </w:p>
    <w:p w:rsidR="00FB0ADA" w:rsidRDefault="00FB0ADA" w:rsidP="00FB0ADA">
      <w:pPr>
        <w:pStyle w:val="Nzev"/>
        <w:pBdr>
          <w:top w:val="single" w:sz="4" w:space="1" w:color="auto"/>
        </w:pBdr>
      </w:pPr>
    </w:p>
    <w:p w:rsidR="00744833" w:rsidRPr="00BB3243" w:rsidRDefault="00FB0ADA" w:rsidP="00BB3243">
      <w:pPr>
        <w:pStyle w:val="Nzev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BB3243">
        <w:rPr>
          <w:rFonts w:ascii="Arial" w:hAnsi="Arial" w:cs="Arial"/>
          <w:sz w:val="24"/>
          <w:szCs w:val="24"/>
        </w:rPr>
        <w:t xml:space="preserve">Obecně závazná vyhláška obce Zaječice </w:t>
      </w:r>
      <w:r w:rsidR="00744833" w:rsidRPr="00BB3243">
        <w:rPr>
          <w:rFonts w:ascii="Arial" w:hAnsi="Arial" w:cs="Arial"/>
          <w:bCs/>
          <w:sz w:val="24"/>
          <w:szCs w:val="24"/>
        </w:rPr>
        <w:t xml:space="preserve">č. </w:t>
      </w:r>
      <w:r w:rsidRPr="001D5973">
        <w:rPr>
          <w:rFonts w:ascii="Arial" w:hAnsi="Arial" w:cs="Arial"/>
          <w:bCs/>
          <w:sz w:val="24"/>
          <w:szCs w:val="24"/>
        </w:rPr>
        <w:t>1</w:t>
      </w:r>
      <w:r w:rsidR="00744833" w:rsidRPr="00BB3243">
        <w:rPr>
          <w:rFonts w:ascii="Arial" w:hAnsi="Arial" w:cs="Arial"/>
          <w:bCs/>
          <w:sz w:val="24"/>
          <w:szCs w:val="24"/>
        </w:rPr>
        <w:t>/2018,</w:t>
      </w:r>
    </w:p>
    <w:p w:rsidR="002B2DFA" w:rsidRPr="00BB3243" w:rsidRDefault="002B2DFA" w:rsidP="00BB3243">
      <w:pPr>
        <w:spacing w:line="360" w:lineRule="auto"/>
        <w:jc w:val="center"/>
        <w:rPr>
          <w:rFonts w:ascii="Arial" w:hAnsi="Arial" w:cs="Arial"/>
          <w:b/>
          <w:spacing w:val="20"/>
        </w:rPr>
      </w:pPr>
      <w:r w:rsidRPr="00BB3243">
        <w:rPr>
          <w:rFonts w:ascii="Arial" w:hAnsi="Arial" w:cs="Arial"/>
          <w:b/>
          <w:spacing w:val="20"/>
        </w:rPr>
        <w:t xml:space="preserve">o místním poplatku za provoz systému shromažďování, sběru, přepravy, třídění, využívání a odstraňování komunálních odpadů </w:t>
      </w:r>
    </w:p>
    <w:p w:rsidR="00730A5B" w:rsidRPr="000F5B96" w:rsidRDefault="00730A5B" w:rsidP="00730A5B">
      <w:pPr>
        <w:jc w:val="center"/>
        <w:rPr>
          <w:rFonts w:ascii="Arial" w:hAnsi="Arial" w:cs="Arial"/>
          <w:sz w:val="22"/>
          <w:szCs w:val="22"/>
        </w:rPr>
      </w:pPr>
    </w:p>
    <w:p w:rsidR="00E74237" w:rsidRPr="00E74237" w:rsidRDefault="00E74237" w:rsidP="00E7423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74237">
        <w:rPr>
          <w:rFonts w:ascii="Arial" w:hAnsi="Arial" w:cs="Arial"/>
          <w:sz w:val="22"/>
          <w:szCs w:val="22"/>
        </w:rPr>
        <w:t xml:space="preserve">Zastupitelstvo obce </w:t>
      </w:r>
      <w:r w:rsidR="00BB3243">
        <w:rPr>
          <w:rFonts w:ascii="Arial" w:hAnsi="Arial" w:cs="Arial"/>
          <w:sz w:val="22"/>
          <w:szCs w:val="22"/>
        </w:rPr>
        <w:t>Zaječice</w:t>
      </w:r>
      <w:r w:rsidRPr="00E74237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6C4F7D">
        <w:rPr>
          <w:rFonts w:ascii="Arial" w:hAnsi="Arial" w:cs="Arial"/>
          <w:sz w:val="22"/>
          <w:szCs w:val="22"/>
        </w:rPr>
        <w:t>12.12.</w:t>
      </w:r>
      <w:r w:rsidRPr="00E74237">
        <w:rPr>
          <w:rFonts w:ascii="Arial" w:hAnsi="Arial" w:cs="Arial"/>
          <w:sz w:val="22"/>
          <w:szCs w:val="22"/>
        </w:rPr>
        <w:t xml:space="preserve"> 2018</w:t>
      </w:r>
      <w:proofErr w:type="gramEnd"/>
      <w:r w:rsidRPr="00E74237">
        <w:rPr>
          <w:rFonts w:ascii="Arial" w:hAnsi="Arial" w:cs="Arial"/>
          <w:sz w:val="22"/>
          <w:szCs w:val="22"/>
        </w:rPr>
        <w:t xml:space="preserve"> usnesením č. </w:t>
      </w:r>
      <w:r w:rsidR="006C4F7D">
        <w:rPr>
          <w:rFonts w:ascii="Arial" w:hAnsi="Arial" w:cs="Arial"/>
          <w:sz w:val="22"/>
          <w:szCs w:val="22"/>
        </w:rPr>
        <w:t>5/2018</w:t>
      </w:r>
      <w:r w:rsidRPr="00E74237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 znění pozdějších předpisů (dále jen „zákon o místních poplatcích“), a v souladu s § 10 písm. d) a § 84 odst. 2 písm. h) zákona č. 128/2000 Sb., o obcích (obecní zřízení), ve znění pozdějších předpisů, tuto obecně závaznou vyhlášku (dále jen „vyhláška“): </w:t>
      </w:r>
    </w:p>
    <w:p w:rsidR="00E74237" w:rsidRPr="002B2DFA" w:rsidRDefault="00E74237" w:rsidP="002B2DFA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2B2DFA">
        <w:rPr>
          <w:rFonts w:ascii="Arial" w:hAnsi="Arial" w:cs="Arial"/>
          <w:b/>
          <w:bCs/>
          <w:sz w:val="22"/>
          <w:szCs w:val="22"/>
        </w:rPr>
        <w:t>Článek 1</w:t>
      </w:r>
    </w:p>
    <w:p w:rsidR="00E74237" w:rsidRPr="002B2DFA" w:rsidRDefault="00E74237" w:rsidP="002B2DFA">
      <w:pPr>
        <w:keepNext/>
        <w:keepLines/>
        <w:spacing w:before="60" w:after="160"/>
        <w:jc w:val="center"/>
        <w:rPr>
          <w:rFonts w:ascii="Arial" w:hAnsi="Arial" w:cs="Arial"/>
          <w:b/>
          <w:bCs/>
          <w:sz w:val="22"/>
          <w:szCs w:val="22"/>
        </w:rPr>
      </w:pPr>
      <w:r w:rsidRPr="002B2DFA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2B2DFA" w:rsidRPr="002B2DFA" w:rsidRDefault="002B2DFA" w:rsidP="002B2DFA">
      <w:pPr>
        <w:pStyle w:val="Zkladntextodsazen"/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22"/>
        </w:rPr>
      </w:pPr>
      <w:r w:rsidRPr="002B2DFA">
        <w:rPr>
          <w:rFonts w:ascii="Arial" w:hAnsi="Arial" w:cs="Arial"/>
          <w:sz w:val="22"/>
          <w:szCs w:val="22"/>
        </w:rPr>
        <w:t xml:space="preserve">Obec </w:t>
      </w:r>
      <w:r w:rsidR="001D5973">
        <w:rPr>
          <w:rFonts w:ascii="Arial" w:hAnsi="Arial" w:cs="Arial"/>
          <w:sz w:val="22"/>
          <w:szCs w:val="22"/>
        </w:rPr>
        <w:t>Zaječice</w:t>
      </w:r>
      <w:r w:rsidRPr="002B2DFA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také „poplatek“).</w:t>
      </w:r>
    </w:p>
    <w:p w:rsidR="002B2DFA" w:rsidRDefault="002B2DFA" w:rsidP="002B2DF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2DFA">
        <w:rPr>
          <w:rFonts w:ascii="Arial" w:hAnsi="Arial" w:cs="Arial"/>
          <w:sz w:val="22"/>
          <w:szCs w:val="22"/>
        </w:rPr>
        <w:t>Řízení o poplatcích vykonává obecní úřad</w:t>
      </w:r>
      <w:r w:rsidRPr="002B2DF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B2DFA">
        <w:rPr>
          <w:rFonts w:ascii="Arial" w:hAnsi="Arial" w:cs="Arial"/>
          <w:sz w:val="22"/>
          <w:szCs w:val="22"/>
        </w:rPr>
        <w:t xml:space="preserve"> (dále jen „správce poplatku“).</w:t>
      </w:r>
    </w:p>
    <w:p w:rsidR="002B2DFA" w:rsidRPr="002B2DFA" w:rsidRDefault="002B2DFA" w:rsidP="002B2DF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74237" w:rsidRPr="00E74237" w:rsidRDefault="00E74237" w:rsidP="002B2DFA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>Č</w:t>
      </w:r>
      <w:r>
        <w:rPr>
          <w:rFonts w:ascii="Arial" w:hAnsi="Arial" w:cs="Arial"/>
          <w:b/>
          <w:bCs/>
          <w:sz w:val="22"/>
          <w:szCs w:val="22"/>
        </w:rPr>
        <w:t>lánek</w:t>
      </w:r>
      <w:r w:rsidRPr="00E74237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2B2DFA" w:rsidRPr="00A84D07" w:rsidRDefault="002B2DFA" w:rsidP="002B2DFA">
      <w:pPr>
        <w:pStyle w:val="Nzvylnk"/>
        <w:keepNext w:val="0"/>
        <w:keepLines w:val="0"/>
        <w:spacing w:before="0" w:after="0"/>
        <w:rPr>
          <w:rFonts w:ascii="Arial" w:hAnsi="Arial" w:cs="Arial"/>
          <w:spacing w:val="20"/>
          <w:sz w:val="22"/>
          <w:szCs w:val="22"/>
        </w:rPr>
      </w:pPr>
      <w:r w:rsidRPr="00A84D07">
        <w:rPr>
          <w:rFonts w:ascii="Arial" w:hAnsi="Arial" w:cs="Arial"/>
          <w:spacing w:val="20"/>
          <w:sz w:val="22"/>
          <w:szCs w:val="22"/>
        </w:rPr>
        <w:t>Poplatník</w:t>
      </w:r>
    </w:p>
    <w:p w:rsidR="002B2DFA" w:rsidRPr="00A84D07" w:rsidRDefault="002B2DFA" w:rsidP="002B2DFA">
      <w:pPr>
        <w:numPr>
          <w:ilvl w:val="0"/>
          <w:numId w:val="14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Poplatek platí</w:t>
      </w:r>
      <w:r w:rsidRPr="00A84D0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A84D07">
        <w:rPr>
          <w:rFonts w:ascii="Arial" w:hAnsi="Arial" w:cs="Arial"/>
          <w:sz w:val="22"/>
          <w:szCs w:val="22"/>
        </w:rPr>
        <w:t>:</w:t>
      </w:r>
    </w:p>
    <w:p w:rsidR="002B2DFA" w:rsidRPr="00A84D07" w:rsidRDefault="002B2DFA" w:rsidP="002B2DFA">
      <w:pPr>
        <w:numPr>
          <w:ilvl w:val="1"/>
          <w:numId w:val="14"/>
        </w:numPr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fyzická osoba, </w:t>
      </w:r>
    </w:p>
    <w:p w:rsidR="002B2DFA" w:rsidRPr="002B2DFA" w:rsidRDefault="002B2DFA" w:rsidP="002B2DFA">
      <w:pPr>
        <w:numPr>
          <w:ilvl w:val="2"/>
          <w:numId w:val="15"/>
        </w:numPr>
        <w:spacing w:before="120" w:line="288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B2DFA">
        <w:rPr>
          <w:rFonts w:ascii="Arial" w:hAnsi="Arial" w:cs="Arial"/>
          <w:sz w:val="22"/>
          <w:szCs w:val="22"/>
        </w:rPr>
        <w:t>která má v obci trvalý pobyt,</w:t>
      </w:r>
    </w:p>
    <w:p w:rsidR="002B2DFA" w:rsidRPr="00A84D07" w:rsidRDefault="002B2DFA" w:rsidP="002B2DFA">
      <w:pPr>
        <w:numPr>
          <w:ilvl w:val="2"/>
          <w:numId w:val="15"/>
        </w:numPr>
        <w:spacing w:before="120" w:line="288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2B2DFA" w:rsidRPr="00A84D07" w:rsidRDefault="002B2DFA" w:rsidP="002B2DFA">
      <w:pPr>
        <w:numPr>
          <w:ilvl w:val="2"/>
          <w:numId w:val="15"/>
        </w:numPr>
        <w:spacing w:before="120" w:line="288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2B2DFA" w:rsidRPr="00A84D07" w:rsidRDefault="002B2DFA" w:rsidP="002B2DFA">
      <w:pPr>
        <w:numPr>
          <w:ilvl w:val="2"/>
          <w:numId w:val="15"/>
        </w:numPr>
        <w:spacing w:before="120" w:line="288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2B2DFA" w:rsidRPr="00A84D07" w:rsidRDefault="002B2DFA" w:rsidP="002B2DFA">
      <w:pPr>
        <w:numPr>
          <w:ilvl w:val="1"/>
          <w:numId w:val="14"/>
        </w:numPr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fyzická osoba, která má ve vlastnictví stavbu určenou k individuální rekreaci, byt nebo rodinný dům, ve kterých není hlášena k pobytu žádná fyzická osoba, a to ve výši odpovídající poplatku za jednu fyzickou osobu; má-li ke stavbě určené </w:t>
      </w:r>
      <w:r w:rsidRPr="00A84D07">
        <w:rPr>
          <w:rFonts w:ascii="Arial" w:hAnsi="Arial" w:cs="Arial"/>
          <w:sz w:val="22"/>
          <w:szCs w:val="22"/>
        </w:rPr>
        <w:lastRenderedPageBreak/>
        <w:t>k individuální rekreaci, bytu nebo rodinnému domu vlastnické právo více osob, jsou povinny platit poplatek společně a nerozdílně.</w:t>
      </w:r>
    </w:p>
    <w:p w:rsidR="002B2DFA" w:rsidRPr="00A84D07" w:rsidRDefault="002B2DFA" w:rsidP="002B2DFA">
      <w:pPr>
        <w:numPr>
          <w:ilvl w:val="0"/>
          <w:numId w:val="14"/>
        </w:num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</w:p>
    <w:p w:rsidR="002B2DFA" w:rsidRDefault="002B2DFA" w:rsidP="002B2DFA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</w:p>
    <w:p w:rsidR="00E74237" w:rsidRPr="00E74237" w:rsidRDefault="00E74237" w:rsidP="002B2DFA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</w:t>
      </w:r>
      <w:r w:rsidRPr="00E74237">
        <w:rPr>
          <w:rFonts w:ascii="Arial" w:hAnsi="Arial" w:cs="Arial"/>
          <w:b/>
          <w:bCs/>
          <w:sz w:val="22"/>
          <w:szCs w:val="22"/>
        </w:rPr>
        <w:t xml:space="preserve"> 3</w:t>
      </w:r>
    </w:p>
    <w:p w:rsidR="002B2DFA" w:rsidRPr="00A84D07" w:rsidRDefault="002B2DFA" w:rsidP="002B2DFA">
      <w:pPr>
        <w:pStyle w:val="Nzvylnk"/>
        <w:keepNext w:val="0"/>
        <w:keepLines w:val="0"/>
        <w:spacing w:before="0" w:after="0"/>
        <w:rPr>
          <w:rFonts w:ascii="Arial" w:hAnsi="Arial" w:cs="Arial"/>
          <w:spacing w:val="20"/>
          <w:sz w:val="22"/>
          <w:szCs w:val="22"/>
        </w:rPr>
      </w:pPr>
      <w:r w:rsidRPr="00A84D07">
        <w:rPr>
          <w:rFonts w:ascii="Arial" w:hAnsi="Arial" w:cs="Arial"/>
          <w:spacing w:val="20"/>
          <w:sz w:val="22"/>
          <w:szCs w:val="22"/>
        </w:rPr>
        <w:t>Ohlašovací povinnost</w:t>
      </w:r>
    </w:p>
    <w:p w:rsidR="002B2DFA" w:rsidRPr="00A84D07" w:rsidRDefault="002B2DFA" w:rsidP="002B2DFA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</w:t>
      </w:r>
      <w:r w:rsidRPr="002B2DFA">
        <w:rPr>
          <w:rFonts w:ascii="Arial" w:hAnsi="Arial" w:cs="Arial"/>
          <w:sz w:val="22"/>
          <w:szCs w:val="22"/>
        </w:rPr>
        <w:t xml:space="preserve">nejpozději do 15 dnů ode dne, kdy mu povinnost platit tento poplatek vznikla, případně doložit existenci skutečností zakládajících nárok na osvobození </w:t>
      </w:r>
      <w:r w:rsidRPr="00A84D07">
        <w:rPr>
          <w:rFonts w:ascii="Arial" w:hAnsi="Arial" w:cs="Arial"/>
          <w:sz w:val="22"/>
          <w:szCs w:val="22"/>
        </w:rPr>
        <w:t xml:space="preserve">od poplatku. </w:t>
      </w:r>
    </w:p>
    <w:p w:rsidR="002B2DFA" w:rsidRPr="00A84D07" w:rsidRDefault="002B2DFA" w:rsidP="002B2DFA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Poplatník dle čl. 2 odst. 1 této vyhlášky je povinen ohlásit správci poplatku jméno, popřípadě jména, a příjmení, místo pobytu, popřípadě další adresy pro doručování. </w:t>
      </w:r>
    </w:p>
    <w:p w:rsidR="002B2DFA" w:rsidRPr="00A84D07" w:rsidRDefault="002B2DFA" w:rsidP="002B2DFA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Není-li stavba, ve které se byt nachází, označena orientačním nebo popisným číslem, uvede poplatník parcelní číslo pozemku, na kterém je umístěna stavba s bytem.</w:t>
      </w:r>
    </w:p>
    <w:p w:rsidR="002B2DFA" w:rsidRPr="00A84D07" w:rsidRDefault="002B2DFA" w:rsidP="002B2DFA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:rsidR="002B2DFA" w:rsidRPr="00A84D07" w:rsidRDefault="002B2DFA" w:rsidP="002B2DFA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A84D0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2B2DFA" w:rsidRPr="00A84D07" w:rsidRDefault="002B2DFA" w:rsidP="002B2DFA">
      <w:pPr>
        <w:numPr>
          <w:ilvl w:val="0"/>
          <w:numId w:val="1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A84D0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E74237" w:rsidRPr="00E74237" w:rsidRDefault="00E74237" w:rsidP="00E74237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E74237">
        <w:rPr>
          <w:rFonts w:ascii="Arial" w:hAnsi="Arial" w:cs="Arial"/>
          <w:b/>
          <w:bCs/>
          <w:sz w:val="22"/>
          <w:szCs w:val="22"/>
        </w:rPr>
        <w:t xml:space="preserve"> </w:t>
      </w:r>
      <w:r w:rsidR="002B2DFA">
        <w:rPr>
          <w:rFonts w:ascii="Arial" w:hAnsi="Arial" w:cs="Arial"/>
          <w:b/>
          <w:bCs/>
          <w:sz w:val="22"/>
          <w:szCs w:val="22"/>
        </w:rPr>
        <w:t>4</w:t>
      </w:r>
    </w:p>
    <w:p w:rsidR="00E74237" w:rsidRPr="00E74237" w:rsidRDefault="00E74237" w:rsidP="00E74237">
      <w:pPr>
        <w:keepNext/>
        <w:keepLines/>
        <w:spacing w:before="60" w:after="160"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>Sazba poplatku</w:t>
      </w:r>
    </w:p>
    <w:p w:rsidR="002B2DFA" w:rsidRPr="00A84D07" w:rsidRDefault="002B2DFA" w:rsidP="002B2DFA">
      <w:pPr>
        <w:numPr>
          <w:ilvl w:val="0"/>
          <w:numId w:val="1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Sazba poplatku činí </w:t>
      </w:r>
      <w:r w:rsidR="006C4F7D">
        <w:rPr>
          <w:rFonts w:ascii="Arial" w:hAnsi="Arial" w:cs="Arial"/>
          <w:sz w:val="22"/>
          <w:szCs w:val="22"/>
        </w:rPr>
        <w:t>550</w:t>
      </w:r>
      <w:r w:rsidRPr="00A84D07">
        <w:rPr>
          <w:rFonts w:ascii="Arial" w:hAnsi="Arial" w:cs="Arial"/>
          <w:sz w:val="22"/>
          <w:szCs w:val="22"/>
        </w:rPr>
        <w:t xml:space="preserve"> Kč a je tvořena:</w:t>
      </w:r>
    </w:p>
    <w:p w:rsidR="002B2DFA" w:rsidRPr="00A84D07" w:rsidRDefault="002B2DFA" w:rsidP="002B2DFA">
      <w:pPr>
        <w:pStyle w:val="Oddstavcevlncch"/>
        <w:keepLines w:val="0"/>
        <w:numPr>
          <w:ilvl w:val="1"/>
          <w:numId w:val="17"/>
        </w:numPr>
        <w:tabs>
          <w:tab w:val="clear" w:pos="1021"/>
          <w:tab w:val="num" w:pos="851"/>
          <w:tab w:val="left" w:pos="2520"/>
        </w:tabs>
        <w:spacing w:before="120" w:after="0" w:line="288" w:lineRule="auto"/>
        <w:ind w:left="851" w:hanging="284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z částky </w:t>
      </w:r>
      <w:r w:rsidR="006C4F7D">
        <w:rPr>
          <w:rFonts w:ascii="Arial" w:hAnsi="Arial" w:cs="Arial"/>
          <w:sz w:val="22"/>
          <w:szCs w:val="22"/>
        </w:rPr>
        <w:t>52</w:t>
      </w:r>
      <w:r w:rsidRPr="00A84D07">
        <w:rPr>
          <w:rFonts w:ascii="Arial" w:hAnsi="Arial" w:cs="Arial"/>
          <w:sz w:val="22"/>
          <w:szCs w:val="22"/>
        </w:rPr>
        <w:t xml:space="preserve"> Kč za kalendářní rok a</w:t>
      </w:r>
    </w:p>
    <w:p w:rsidR="002B2DFA" w:rsidRPr="00A84D07" w:rsidRDefault="002B2DFA" w:rsidP="002B2DFA">
      <w:pPr>
        <w:pStyle w:val="Oddstavcevlncch"/>
        <w:keepLines w:val="0"/>
        <w:numPr>
          <w:ilvl w:val="1"/>
          <w:numId w:val="17"/>
        </w:numPr>
        <w:tabs>
          <w:tab w:val="clear" w:pos="1021"/>
          <w:tab w:val="num" w:pos="851"/>
          <w:tab w:val="left" w:pos="2520"/>
        </w:tabs>
        <w:spacing w:before="120" w:after="0" w:line="288" w:lineRule="auto"/>
        <w:ind w:left="851" w:hanging="284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z částky </w:t>
      </w:r>
      <w:r w:rsidR="006C4F7D">
        <w:rPr>
          <w:rFonts w:ascii="Arial" w:hAnsi="Arial" w:cs="Arial"/>
          <w:sz w:val="22"/>
          <w:szCs w:val="22"/>
        </w:rPr>
        <w:t>498</w:t>
      </w:r>
      <w:r w:rsidRPr="00A84D07">
        <w:rPr>
          <w:rFonts w:ascii="Arial" w:hAnsi="Arial" w:cs="Arial"/>
          <w:sz w:val="22"/>
          <w:szCs w:val="22"/>
        </w:rPr>
        <w:t xml:space="preserve"> Kč za kalendářní rok. Tato částka je stanovena na základě skutečných nákladů obce předchozího kalendářního roku na sběr a svoz netříděného komunálního odpadu za poplatníka a kalendářní rok.</w:t>
      </w:r>
    </w:p>
    <w:p w:rsidR="002B2DFA" w:rsidRPr="00A84D07" w:rsidRDefault="002B2DFA" w:rsidP="002B2DFA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2DFA">
        <w:rPr>
          <w:rFonts w:ascii="Arial" w:hAnsi="Arial" w:cs="Arial"/>
          <w:sz w:val="22"/>
          <w:szCs w:val="22"/>
        </w:rPr>
        <w:lastRenderedPageBreak/>
        <w:t>Skutečné náklady za rok 2017 na sběr a svoz netříděného komunálního odpadu činily</w:t>
      </w:r>
      <w:r w:rsidRPr="00A84D07">
        <w:rPr>
          <w:rFonts w:ascii="Arial" w:hAnsi="Arial" w:cs="Arial"/>
          <w:sz w:val="22"/>
          <w:szCs w:val="22"/>
        </w:rPr>
        <w:t xml:space="preserve"> </w:t>
      </w:r>
      <w:r w:rsidR="006C4F7D">
        <w:rPr>
          <w:rFonts w:ascii="Arial" w:hAnsi="Arial" w:cs="Arial"/>
          <w:sz w:val="22"/>
          <w:szCs w:val="22"/>
        </w:rPr>
        <w:t>533 134,66</w:t>
      </w:r>
      <w:r w:rsidRPr="00A84D07">
        <w:rPr>
          <w:rFonts w:ascii="Arial" w:hAnsi="Arial" w:cs="Arial"/>
          <w:sz w:val="22"/>
          <w:szCs w:val="22"/>
        </w:rPr>
        <w:t xml:space="preserve"> Kč a byly rozúčtovány takto:</w:t>
      </w:r>
    </w:p>
    <w:p w:rsidR="002B2DFA" w:rsidRPr="00A84D07" w:rsidRDefault="002B2DFA" w:rsidP="002B2DFA">
      <w:pPr>
        <w:spacing w:before="120" w:line="288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 xml:space="preserve">náklady </w:t>
      </w:r>
      <w:r w:rsidR="006C4F7D">
        <w:rPr>
          <w:rFonts w:ascii="Arial" w:hAnsi="Arial" w:cs="Arial"/>
          <w:sz w:val="22"/>
          <w:szCs w:val="22"/>
        </w:rPr>
        <w:t>533 134,66</w:t>
      </w:r>
      <w:r w:rsidRPr="00A84D07">
        <w:rPr>
          <w:rFonts w:ascii="Arial" w:hAnsi="Arial" w:cs="Arial"/>
          <w:sz w:val="22"/>
          <w:szCs w:val="22"/>
        </w:rPr>
        <w:t xml:space="preserve"> děleno </w:t>
      </w:r>
      <w:r w:rsidR="006C4F7D">
        <w:rPr>
          <w:rFonts w:ascii="Arial" w:hAnsi="Arial" w:cs="Arial"/>
          <w:sz w:val="22"/>
          <w:szCs w:val="22"/>
        </w:rPr>
        <w:t>1071</w:t>
      </w:r>
      <w:r w:rsidRPr="00A84D07">
        <w:rPr>
          <w:rFonts w:ascii="Arial" w:hAnsi="Arial" w:cs="Arial"/>
          <w:sz w:val="22"/>
          <w:szCs w:val="22"/>
        </w:rPr>
        <w:t xml:space="preserve"> (</w:t>
      </w:r>
      <w:r w:rsidR="006C4F7D">
        <w:rPr>
          <w:rFonts w:ascii="Arial" w:hAnsi="Arial" w:cs="Arial"/>
          <w:sz w:val="22"/>
          <w:szCs w:val="22"/>
        </w:rPr>
        <w:t>1061</w:t>
      </w:r>
      <w:r w:rsidRPr="00A84D07">
        <w:rPr>
          <w:rFonts w:ascii="Arial" w:hAnsi="Arial" w:cs="Arial"/>
          <w:sz w:val="22"/>
          <w:szCs w:val="22"/>
        </w:rPr>
        <w:t xml:space="preserve"> osob s pobytem na území obce + </w:t>
      </w:r>
      <w:r w:rsidR="006C4F7D">
        <w:rPr>
          <w:rFonts w:ascii="Arial" w:hAnsi="Arial" w:cs="Arial"/>
          <w:sz w:val="22"/>
          <w:szCs w:val="22"/>
        </w:rPr>
        <w:t>10</w:t>
      </w:r>
      <w:r w:rsidRPr="00A84D07">
        <w:rPr>
          <w:rFonts w:ascii="Arial" w:hAnsi="Arial" w:cs="Arial"/>
          <w:sz w:val="22"/>
          <w:szCs w:val="22"/>
        </w:rPr>
        <w:t xml:space="preserve"> staveb určených k individuální rekreaci, bytů a rodinných domů, ve kterých není hlášena k pobytu žádná fyzická osoba) = </w:t>
      </w:r>
      <w:r w:rsidR="006C4F7D">
        <w:rPr>
          <w:rFonts w:ascii="Arial" w:hAnsi="Arial" w:cs="Arial"/>
          <w:sz w:val="22"/>
          <w:szCs w:val="22"/>
        </w:rPr>
        <w:t>497,80</w:t>
      </w:r>
      <w:r w:rsidRPr="00A84D07">
        <w:rPr>
          <w:rFonts w:ascii="Arial" w:hAnsi="Arial" w:cs="Arial"/>
          <w:sz w:val="22"/>
          <w:szCs w:val="22"/>
        </w:rPr>
        <w:t xml:space="preserve"> Kč. </w:t>
      </w:r>
      <w:r w:rsidRPr="00A84D07">
        <w:rPr>
          <w:rFonts w:ascii="Arial" w:hAnsi="Arial" w:cs="Arial"/>
          <w:color w:val="000000"/>
          <w:sz w:val="22"/>
          <w:szCs w:val="22"/>
        </w:rPr>
        <w:t xml:space="preserve">Z této částky je stanovena sazba poplatku dle čl. 4 odst. 1 písm. b) vyhlášky ve výši </w:t>
      </w:r>
      <w:r w:rsidR="006C4F7D">
        <w:rPr>
          <w:rFonts w:ascii="Arial" w:hAnsi="Arial" w:cs="Arial"/>
          <w:color w:val="000000"/>
          <w:sz w:val="22"/>
          <w:szCs w:val="22"/>
        </w:rPr>
        <w:t>498</w:t>
      </w:r>
      <w:r w:rsidRPr="00A84D07">
        <w:rPr>
          <w:rFonts w:ascii="Arial" w:hAnsi="Arial" w:cs="Arial"/>
          <w:color w:val="000000"/>
          <w:sz w:val="22"/>
          <w:szCs w:val="22"/>
        </w:rPr>
        <w:t xml:space="preserve"> Kč. </w:t>
      </w:r>
    </w:p>
    <w:p w:rsidR="002B2DFA" w:rsidRPr="00A84D07" w:rsidRDefault="002B2DFA" w:rsidP="002B2DFA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84D07">
        <w:rPr>
          <w:rFonts w:ascii="Arial" w:hAnsi="Arial" w:cs="Arial"/>
          <w:sz w:val="22"/>
          <w:szCs w:val="22"/>
        </w:rPr>
        <w:t>V případě změny místa pobytu fyzické osoby, změny vlastnictví stavby určené k individuální rekreaci, bytu nebo rodinného domu nebo změny umístění</w:t>
      </w:r>
      <w:r w:rsidRPr="00A84D0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A84D07">
        <w:rPr>
          <w:rFonts w:ascii="Arial" w:hAnsi="Arial" w:cs="Arial"/>
          <w:sz w:val="22"/>
          <w:szCs w:val="22"/>
        </w:rPr>
        <w:t xml:space="preserve">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měsíce.</w:t>
      </w:r>
      <w:r w:rsidRPr="00A84D07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74237" w:rsidRPr="00E74237" w:rsidRDefault="009F5E3A" w:rsidP="00E74237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</w:t>
      </w:r>
      <w:r w:rsidR="00E74237" w:rsidRPr="00E74237">
        <w:rPr>
          <w:rFonts w:ascii="Arial" w:hAnsi="Arial" w:cs="Arial"/>
          <w:b/>
          <w:bCs/>
          <w:sz w:val="22"/>
          <w:szCs w:val="22"/>
        </w:rPr>
        <w:t xml:space="preserve"> </w:t>
      </w:r>
      <w:r w:rsidR="008B4E48">
        <w:rPr>
          <w:rFonts w:ascii="Arial" w:hAnsi="Arial" w:cs="Arial"/>
          <w:b/>
          <w:bCs/>
          <w:sz w:val="22"/>
          <w:szCs w:val="22"/>
        </w:rPr>
        <w:t>5</w:t>
      </w:r>
      <w:r w:rsidR="00E74237" w:rsidRPr="00E742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4237" w:rsidRPr="00E74237" w:rsidRDefault="00E74237" w:rsidP="00E74237">
      <w:pPr>
        <w:keepNext/>
        <w:keepLines/>
        <w:spacing w:before="60" w:after="160"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 xml:space="preserve">Splatnost poplatku </w:t>
      </w:r>
    </w:p>
    <w:p w:rsidR="00E74237" w:rsidRDefault="00E74237" w:rsidP="00E74237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74237">
        <w:rPr>
          <w:rFonts w:ascii="Arial" w:hAnsi="Arial" w:cs="Arial"/>
          <w:sz w:val="22"/>
          <w:szCs w:val="22"/>
        </w:rPr>
        <w:t>Poplatek je splatný jednorázově</w:t>
      </w:r>
      <w:r w:rsidR="008B4E48">
        <w:rPr>
          <w:rFonts w:ascii="Arial" w:hAnsi="Arial" w:cs="Arial"/>
          <w:sz w:val="22"/>
          <w:szCs w:val="22"/>
        </w:rPr>
        <w:t>, a to</w:t>
      </w:r>
      <w:r w:rsidRPr="00E74237">
        <w:rPr>
          <w:rFonts w:ascii="Arial" w:hAnsi="Arial" w:cs="Arial"/>
          <w:sz w:val="22"/>
          <w:szCs w:val="22"/>
        </w:rPr>
        <w:t xml:space="preserve"> nejpozději do 3</w:t>
      </w:r>
      <w:r w:rsidR="009F5E3A">
        <w:rPr>
          <w:rFonts w:ascii="Arial" w:hAnsi="Arial" w:cs="Arial"/>
          <w:sz w:val="22"/>
          <w:szCs w:val="22"/>
        </w:rPr>
        <w:t>0</w:t>
      </w:r>
      <w:r w:rsidRPr="00E74237">
        <w:rPr>
          <w:rFonts w:ascii="Arial" w:hAnsi="Arial" w:cs="Arial"/>
          <w:sz w:val="22"/>
          <w:szCs w:val="22"/>
        </w:rPr>
        <w:t xml:space="preserve">. </w:t>
      </w:r>
      <w:r w:rsidR="009F5E3A">
        <w:rPr>
          <w:rFonts w:ascii="Arial" w:hAnsi="Arial" w:cs="Arial"/>
          <w:sz w:val="22"/>
          <w:szCs w:val="22"/>
        </w:rPr>
        <w:t>červ</w:t>
      </w:r>
      <w:r w:rsidRPr="00E74237">
        <w:rPr>
          <w:rFonts w:ascii="Arial" w:hAnsi="Arial" w:cs="Arial"/>
          <w:sz w:val="22"/>
          <w:szCs w:val="22"/>
        </w:rPr>
        <w:t>na příslušného kalendářního roku.</w:t>
      </w:r>
    </w:p>
    <w:p w:rsidR="001F3798" w:rsidRDefault="001F3798" w:rsidP="001F3798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celková výše platby poplatku hrazená společným zástupcem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přesáhne částku 1000 Kč, může být tato uhrazena ve dvou stejných částkách, které jsou splatné v termínech do 15. února a do 30. června příslušného kalendářního roku.</w:t>
      </w:r>
    </w:p>
    <w:p w:rsidR="00E74237" w:rsidRPr="00E74237" w:rsidRDefault="00E74237" w:rsidP="00E74237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74237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kterém poplatková povinnost vznikla, nejpozději však do konce příslušného kalendářního roku.</w:t>
      </w:r>
    </w:p>
    <w:p w:rsidR="00E74237" w:rsidRPr="00E74237" w:rsidRDefault="009F5E3A" w:rsidP="00E74237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</w:t>
      </w:r>
      <w:r w:rsidR="00E74237" w:rsidRPr="00E74237">
        <w:rPr>
          <w:rFonts w:ascii="Arial" w:hAnsi="Arial" w:cs="Arial"/>
          <w:b/>
          <w:bCs/>
          <w:sz w:val="22"/>
          <w:szCs w:val="22"/>
        </w:rPr>
        <w:t xml:space="preserve"> </w:t>
      </w:r>
      <w:r w:rsidR="008B4E48">
        <w:rPr>
          <w:rFonts w:ascii="Arial" w:hAnsi="Arial" w:cs="Arial"/>
          <w:b/>
          <w:bCs/>
          <w:sz w:val="22"/>
          <w:szCs w:val="22"/>
        </w:rPr>
        <w:t>6</w:t>
      </w:r>
    </w:p>
    <w:p w:rsidR="00E74237" w:rsidRPr="00E74237" w:rsidRDefault="00B72F95" w:rsidP="00E74237">
      <w:pPr>
        <w:keepNext/>
        <w:keepLines/>
        <w:spacing w:before="60" w:after="1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Osvobození</w:t>
      </w:r>
    </w:p>
    <w:p w:rsidR="00297469" w:rsidRPr="00297469" w:rsidRDefault="00297469" w:rsidP="00297469">
      <w:pPr>
        <w:tabs>
          <w:tab w:val="left" w:pos="567"/>
        </w:tabs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97469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297469">
        <w:rPr>
          <w:rFonts w:ascii="Arial" w:hAnsi="Arial" w:cs="Arial"/>
          <w:sz w:val="22"/>
          <w:szCs w:val="22"/>
        </w:rPr>
        <w:t>Od poplatku jsou osvobozeny fyzické osoby uvedené v zákonu o místních poplatcích.</w:t>
      </w:r>
    </w:p>
    <w:p w:rsidR="00297469" w:rsidRPr="00297469" w:rsidRDefault="00297469" w:rsidP="00297469">
      <w:pPr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97469">
        <w:rPr>
          <w:rFonts w:ascii="Arial" w:hAnsi="Arial" w:cs="Arial"/>
          <w:sz w:val="22"/>
          <w:szCs w:val="22"/>
        </w:rPr>
        <w:t>(2)</w:t>
      </w:r>
      <w:r w:rsidRPr="00297469">
        <w:rPr>
          <w:rFonts w:ascii="Arial" w:hAnsi="Arial" w:cs="Arial"/>
          <w:sz w:val="22"/>
          <w:szCs w:val="22"/>
        </w:rPr>
        <w:tab/>
        <w:t>Nad rámec zákonem stanoveného osvobození</w:t>
      </w:r>
      <w:r w:rsidRPr="00297469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297469">
        <w:rPr>
          <w:rFonts w:ascii="Arial" w:hAnsi="Arial" w:cs="Arial"/>
          <w:sz w:val="22"/>
          <w:szCs w:val="22"/>
        </w:rPr>
        <w:t xml:space="preserve"> je od poplatku osvobozen:</w:t>
      </w:r>
    </w:p>
    <w:p w:rsidR="00297469" w:rsidRDefault="00297469" w:rsidP="00297469">
      <w:pPr>
        <w:pStyle w:val="Odstavecseseznamem2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120" w:after="0" w:line="264" w:lineRule="auto"/>
        <w:ind w:left="851" w:hanging="284"/>
        <w:jc w:val="both"/>
        <w:rPr>
          <w:rFonts w:ascii="Arial" w:hAnsi="Arial" w:cs="Arial"/>
        </w:rPr>
      </w:pPr>
      <w:r w:rsidRPr="00297469">
        <w:rPr>
          <w:rFonts w:ascii="Arial" w:hAnsi="Arial" w:cs="Arial"/>
        </w:rPr>
        <w:t>poplatník dle čl. 2 odst. 1 písm. a) narozený v příslušném kalendářním roce,</w:t>
      </w:r>
    </w:p>
    <w:p w:rsidR="00297469" w:rsidRPr="00297469" w:rsidRDefault="00297469" w:rsidP="00297469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120" w:line="264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97469">
        <w:rPr>
          <w:rFonts w:ascii="Arial" w:hAnsi="Arial" w:cs="Arial"/>
          <w:sz w:val="22"/>
          <w:szCs w:val="22"/>
        </w:rPr>
        <w:t>popla</w:t>
      </w:r>
      <w:r w:rsidR="00116510">
        <w:rPr>
          <w:rFonts w:ascii="Arial" w:hAnsi="Arial" w:cs="Arial"/>
          <w:sz w:val="22"/>
          <w:szCs w:val="22"/>
        </w:rPr>
        <w:t>tník dle čl. 2 odst. 1 písm. a)</w:t>
      </w:r>
      <w:r w:rsidR="00116510" w:rsidRPr="009B0527">
        <w:rPr>
          <w:rFonts w:ascii="Arial" w:hAnsi="Arial" w:cs="Arial"/>
          <w:sz w:val="22"/>
          <w:szCs w:val="22"/>
        </w:rPr>
        <w:t xml:space="preserve"> po dobu výkonu vazby nebo nepodmíněného trestu odnětí svobody</w:t>
      </w:r>
      <w:r w:rsidRPr="00297469">
        <w:rPr>
          <w:rFonts w:ascii="Arial" w:hAnsi="Arial" w:cs="Arial"/>
          <w:sz w:val="22"/>
          <w:szCs w:val="22"/>
        </w:rPr>
        <w:t>, pokud ve výkonu trestu nebo ve výkonu vazby pobývá déle než 9 po sobě jdoucích kalendářních měsíců,</w:t>
      </w:r>
    </w:p>
    <w:p w:rsidR="008B4E48" w:rsidRPr="00297469" w:rsidRDefault="008B4E48" w:rsidP="00297469">
      <w:pPr>
        <w:pStyle w:val="Odstavecseseznamem2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before="120" w:after="0" w:line="264" w:lineRule="auto"/>
        <w:ind w:left="851" w:hanging="284"/>
        <w:jc w:val="both"/>
        <w:rPr>
          <w:rFonts w:ascii="Arial" w:hAnsi="Arial" w:cs="Arial"/>
          <w:i/>
        </w:rPr>
      </w:pPr>
      <w:r w:rsidRPr="00297469">
        <w:rPr>
          <w:rFonts w:ascii="Arial" w:hAnsi="Arial" w:cs="Arial"/>
        </w:rPr>
        <w:t>poplatník dle čl. 2 odst. 1 písm. a) s místem pobytu v sídle ohlašovny</w:t>
      </w:r>
      <w:r w:rsidRPr="00DD2BB6">
        <w:rPr>
          <w:rStyle w:val="Znakapoznpodarou"/>
          <w:rFonts w:ascii="Arial" w:hAnsi="Arial" w:cs="Arial"/>
        </w:rPr>
        <w:footnoteReference w:id="9"/>
      </w:r>
      <w:r w:rsidR="00297469">
        <w:rPr>
          <w:rFonts w:ascii="Arial" w:hAnsi="Arial" w:cs="Arial"/>
        </w:rPr>
        <w:t>.</w:t>
      </w:r>
    </w:p>
    <w:p w:rsidR="00E74237" w:rsidRPr="00E74237" w:rsidRDefault="009F5E3A" w:rsidP="00E74237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Článek</w:t>
      </w:r>
      <w:r w:rsidR="00E74237" w:rsidRPr="00E74237">
        <w:rPr>
          <w:rFonts w:ascii="Arial" w:hAnsi="Arial" w:cs="Arial"/>
          <w:b/>
          <w:bCs/>
          <w:sz w:val="22"/>
          <w:szCs w:val="22"/>
        </w:rPr>
        <w:t xml:space="preserve"> </w:t>
      </w:r>
      <w:r w:rsidR="00E41E24">
        <w:rPr>
          <w:rFonts w:ascii="Arial" w:hAnsi="Arial" w:cs="Arial"/>
          <w:b/>
          <w:bCs/>
          <w:sz w:val="22"/>
          <w:szCs w:val="22"/>
        </w:rPr>
        <w:t>7</w:t>
      </w:r>
    </w:p>
    <w:p w:rsidR="00BD7320" w:rsidRPr="00E74237" w:rsidRDefault="00BD7320" w:rsidP="00BD7320">
      <w:pPr>
        <w:keepNext/>
        <w:keepLines/>
        <w:spacing w:before="60" w:after="160"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>Zrušovací ustanovení</w:t>
      </w:r>
    </w:p>
    <w:p w:rsidR="00BD7320" w:rsidRPr="00E74237" w:rsidRDefault="00BD7320" w:rsidP="00BD7320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74237">
        <w:rPr>
          <w:rFonts w:ascii="Arial" w:hAnsi="Arial" w:cs="Arial"/>
          <w:sz w:val="22"/>
          <w:szCs w:val="22"/>
        </w:rPr>
        <w:t xml:space="preserve">Ruší se obecně závazná vyhláška č. </w:t>
      </w:r>
      <w:r>
        <w:rPr>
          <w:rFonts w:ascii="Arial" w:hAnsi="Arial" w:cs="Arial"/>
          <w:sz w:val="22"/>
          <w:szCs w:val="22"/>
        </w:rPr>
        <w:t>1</w:t>
      </w:r>
      <w:r w:rsidRPr="00E7423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6C4F7D">
        <w:rPr>
          <w:rFonts w:ascii="Arial" w:hAnsi="Arial" w:cs="Arial"/>
          <w:sz w:val="22"/>
          <w:szCs w:val="22"/>
        </w:rPr>
        <w:t>5</w:t>
      </w:r>
      <w:r w:rsidRPr="00E742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</w:t>
      </w:r>
      <w:r w:rsidR="0021230B" w:rsidRPr="0021230B">
        <w:rPr>
          <w:rFonts w:ascii="Arial" w:hAnsi="Arial" w:cs="Arial"/>
          <w:sz w:val="22"/>
          <w:szCs w:val="22"/>
        </w:rPr>
        <w:t>místním poplatku za provoz 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, ze dne </w:t>
      </w:r>
      <w:r w:rsidR="0021230B">
        <w:rPr>
          <w:rFonts w:ascii="Arial" w:hAnsi="Arial" w:cs="Arial"/>
          <w:sz w:val="22"/>
          <w:szCs w:val="22"/>
        </w:rPr>
        <w:t>9</w:t>
      </w:r>
      <w:r w:rsidRPr="00E74237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prosince </w:t>
      </w:r>
      <w:r w:rsidRPr="00E7423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21230B">
        <w:rPr>
          <w:rFonts w:ascii="Arial" w:hAnsi="Arial" w:cs="Arial"/>
          <w:sz w:val="22"/>
          <w:szCs w:val="22"/>
        </w:rPr>
        <w:t>5</w:t>
      </w:r>
      <w:r w:rsidRPr="00E74237">
        <w:rPr>
          <w:rFonts w:ascii="Arial" w:hAnsi="Arial" w:cs="Arial"/>
          <w:sz w:val="22"/>
          <w:szCs w:val="22"/>
        </w:rPr>
        <w:t>.</w:t>
      </w:r>
    </w:p>
    <w:p w:rsidR="00E74237" w:rsidRPr="00E74237" w:rsidRDefault="00E74237" w:rsidP="00E74237">
      <w:pPr>
        <w:keepNext/>
        <w:keepLines/>
        <w:spacing w:before="48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>Čl</w:t>
      </w:r>
      <w:r w:rsidR="009F5E3A">
        <w:rPr>
          <w:rFonts w:ascii="Arial" w:hAnsi="Arial" w:cs="Arial"/>
          <w:b/>
          <w:bCs/>
          <w:sz w:val="22"/>
          <w:szCs w:val="22"/>
        </w:rPr>
        <w:t>ánek</w:t>
      </w:r>
      <w:r w:rsidRPr="00E74237">
        <w:rPr>
          <w:rFonts w:ascii="Arial" w:hAnsi="Arial" w:cs="Arial"/>
          <w:b/>
          <w:bCs/>
          <w:sz w:val="22"/>
          <w:szCs w:val="22"/>
        </w:rPr>
        <w:t xml:space="preserve"> </w:t>
      </w:r>
      <w:r w:rsidR="0021230B">
        <w:rPr>
          <w:rFonts w:ascii="Arial" w:hAnsi="Arial" w:cs="Arial"/>
          <w:b/>
          <w:bCs/>
          <w:sz w:val="22"/>
          <w:szCs w:val="22"/>
        </w:rPr>
        <w:t>8</w:t>
      </w:r>
    </w:p>
    <w:p w:rsidR="00897BEF" w:rsidRDefault="00E74237" w:rsidP="00897BEF">
      <w:pPr>
        <w:keepNext/>
        <w:keepLines/>
        <w:spacing w:before="60" w:after="160"/>
        <w:jc w:val="center"/>
        <w:rPr>
          <w:rFonts w:ascii="Arial" w:hAnsi="Arial" w:cs="Arial"/>
          <w:b/>
          <w:bCs/>
          <w:sz w:val="22"/>
          <w:szCs w:val="22"/>
        </w:rPr>
      </w:pPr>
      <w:r w:rsidRPr="00E74237">
        <w:rPr>
          <w:rFonts w:ascii="Arial" w:hAnsi="Arial" w:cs="Arial"/>
          <w:b/>
          <w:bCs/>
          <w:sz w:val="22"/>
          <w:szCs w:val="22"/>
        </w:rPr>
        <w:t>Účinnost</w:t>
      </w:r>
    </w:p>
    <w:p w:rsidR="00897BEF" w:rsidRPr="00897BEF" w:rsidRDefault="00897BEF" w:rsidP="00897BEF">
      <w:pPr>
        <w:keepNext/>
        <w:keepLines/>
        <w:spacing w:before="60" w:after="160"/>
        <w:ind w:firstLine="567"/>
        <w:rPr>
          <w:rFonts w:ascii="Arial" w:hAnsi="Arial" w:cs="Arial"/>
          <w:b/>
          <w:bCs/>
          <w:sz w:val="22"/>
          <w:szCs w:val="22"/>
        </w:rPr>
      </w:pPr>
      <w:r w:rsidRPr="00897BEF">
        <w:rPr>
          <w:rFonts w:ascii="Arial" w:eastAsia="Calibri" w:hAnsi="Arial" w:cs="Arial"/>
          <w:sz w:val="22"/>
          <w:szCs w:val="22"/>
          <w:lang w:eastAsia="en-US"/>
        </w:rPr>
        <w:t>Tato vyhláška nabývá účinnosti dnem 1. ledna 2019.</w:t>
      </w:r>
    </w:p>
    <w:p w:rsidR="006D548A" w:rsidRPr="006D548A" w:rsidRDefault="006D548A" w:rsidP="006D548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D548A" w:rsidRPr="006D548A" w:rsidRDefault="006D548A" w:rsidP="006D548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30A5B" w:rsidRPr="00730A5B" w:rsidRDefault="00730A5B" w:rsidP="00730A5B">
      <w:pPr>
        <w:tabs>
          <w:tab w:val="left" w:pos="540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:rsidR="00730A5B" w:rsidRPr="00730A5B" w:rsidRDefault="00730A5B" w:rsidP="00730A5B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730A5B">
        <w:rPr>
          <w:rFonts w:ascii="Arial" w:hAnsi="Arial" w:cs="Arial"/>
          <w:color w:val="000000"/>
          <w:sz w:val="22"/>
          <w:szCs w:val="22"/>
        </w:rPr>
        <w:tab/>
      </w:r>
    </w:p>
    <w:p w:rsidR="0021230B" w:rsidRDefault="0021230B" w:rsidP="0021230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21230B">
        <w:rPr>
          <w:rFonts w:ascii="Arial" w:hAnsi="Arial" w:cs="Arial"/>
          <w:sz w:val="22"/>
          <w:szCs w:val="22"/>
        </w:rPr>
        <w:t>Ing. František Mihulka</w:t>
      </w:r>
      <w:r w:rsidR="00744833" w:rsidRPr="00A67450">
        <w:rPr>
          <w:rFonts w:ascii="Arial" w:hAnsi="Arial" w:cs="Arial"/>
          <w:color w:val="000000"/>
          <w:sz w:val="22"/>
          <w:szCs w:val="22"/>
        </w:rPr>
        <w:tab/>
      </w:r>
      <w:r w:rsidR="00744833" w:rsidRPr="00A67450">
        <w:rPr>
          <w:rFonts w:ascii="Arial" w:hAnsi="Arial" w:cs="Arial"/>
          <w:color w:val="000000"/>
          <w:sz w:val="22"/>
          <w:szCs w:val="22"/>
        </w:rPr>
        <w:tab/>
      </w:r>
      <w:r w:rsidR="00744833" w:rsidRPr="00A67450">
        <w:rPr>
          <w:rFonts w:ascii="Arial" w:hAnsi="Arial" w:cs="Arial"/>
          <w:color w:val="000000"/>
          <w:sz w:val="22"/>
          <w:szCs w:val="22"/>
        </w:rPr>
        <w:tab/>
      </w:r>
      <w:r w:rsidRPr="0021230B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21230B">
        <w:rPr>
          <w:rFonts w:ascii="Arial" w:hAnsi="Arial" w:cs="Arial"/>
          <w:color w:val="000000"/>
          <w:sz w:val="22"/>
          <w:szCs w:val="22"/>
        </w:rPr>
        <w:t>Róbert</w:t>
      </w:r>
      <w:proofErr w:type="spellEnd"/>
      <w:r w:rsidRPr="002123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1230B">
        <w:rPr>
          <w:rFonts w:ascii="Arial" w:hAnsi="Arial" w:cs="Arial"/>
          <w:color w:val="000000"/>
          <w:sz w:val="22"/>
          <w:szCs w:val="22"/>
        </w:rPr>
        <w:t>Pavlačič</w:t>
      </w:r>
      <w:proofErr w:type="spellEnd"/>
    </w:p>
    <w:p w:rsidR="00744833" w:rsidRPr="00744833" w:rsidRDefault="00744833" w:rsidP="0021230B">
      <w:pPr>
        <w:tabs>
          <w:tab w:val="left" w:pos="6096"/>
        </w:tabs>
        <w:autoSpaceDE w:val="0"/>
        <w:autoSpaceDN w:val="0"/>
        <w:adjustRightInd w:val="0"/>
        <w:spacing w:line="276" w:lineRule="auto"/>
        <w:ind w:firstLine="1134"/>
        <w:rPr>
          <w:rFonts w:ascii="Arial" w:hAnsi="Arial" w:cs="Arial"/>
          <w:color w:val="000000"/>
          <w:sz w:val="22"/>
          <w:szCs w:val="22"/>
        </w:rPr>
      </w:pPr>
      <w:r w:rsidRPr="00744833">
        <w:rPr>
          <w:rFonts w:ascii="Arial" w:hAnsi="Arial" w:cs="Arial"/>
          <w:color w:val="000000"/>
          <w:sz w:val="22"/>
          <w:szCs w:val="22"/>
        </w:rPr>
        <w:t>místostarost</w:t>
      </w:r>
      <w:r w:rsidR="0021230B">
        <w:rPr>
          <w:rFonts w:ascii="Arial" w:hAnsi="Arial" w:cs="Arial"/>
          <w:color w:val="000000"/>
          <w:sz w:val="22"/>
          <w:szCs w:val="22"/>
        </w:rPr>
        <w:t xml:space="preserve">a </w:t>
      </w:r>
      <w:r w:rsidR="0021230B">
        <w:rPr>
          <w:rFonts w:ascii="Arial" w:hAnsi="Arial" w:cs="Arial"/>
          <w:color w:val="000000"/>
          <w:sz w:val="22"/>
          <w:szCs w:val="22"/>
        </w:rPr>
        <w:tab/>
      </w:r>
      <w:r w:rsidRPr="00744833">
        <w:rPr>
          <w:rFonts w:ascii="Arial" w:hAnsi="Arial" w:cs="Arial"/>
          <w:color w:val="000000"/>
          <w:sz w:val="22"/>
          <w:szCs w:val="22"/>
        </w:rPr>
        <w:t xml:space="preserve">starosta </w:t>
      </w:r>
    </w:p>
    <w:p w:rsidR="008E612B" w:rsidRDefault="008E612B" w:rsidP="00744833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</w:p>
    <w:p w:rsidR="0021230B" w:rsidRDefault="0021230B" w:rsidP="0021230B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744833" w:rsidRDefault="00744833" w:rsidP="0021230B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21230B">
        <w:rPr>
          <w:rFonts w:ascii="Arial" w:hAnsi="Arial" w:cs="Arial"/>
          <w:i/>
          <w:color w:val="000000"/>
          <w:sz w:val="22"/>
          <w:szCs w:val="22"/>
        </w:rPr>
        <w:t>Vyvěšeno na úřední desce dne:</w:t>
      </w:r>
      <w:proofErr w:type="gramStart"/>
      <w:r w:rsidR="006F6703">
        <w:rPr>
          <w:rFonts w:ascii="Arial" w:hAnsi="Arial" w:cs="Arial"/>
          <w:i/>
          <w:color w:val="000000"/>
          <w:sz w:val="22"/>
          <w:szCs w:val="22"/>
        </w:rPr>
        <w:t>13.12.2018</w:t>
      </w:r>
      <w:bookmarkStart w:id="0" w:name="_GoBack"/>
      <w:bookmarkEnd w:id="0"/>
      <w:proofErr w:type="gramEnd"/>
    </w:p>
    <w:p w:rsidR="00744833" w:rsidRDefault="00744833" w:rsidP="0021230B">
      <w:pPr>
        <w:spacing w:line="360" w:lineRule="auto"/>
        <w:outlineLvl w:val="4"/>
        <w:rPr>
          <w:rFonts w:ascii="Arial" w:hAnsi="Arial" w:cs="Arial"/>
          <w:bCs/>
          <w:i/>
          <w:iCs/>
          <w:sz w:val="22"/>
          <w:szCs w:val="22"/>
        </w:rPr>
      </w:pPr>
      <w:r w:rsidRPr="0021230B">
        <w:rPr>
          <w:rFonts w:ascii="Arial" w:hAnsi="Arial" w:cs="Arial"/>
          <w:bCs/>
          <w:i/>
          <w:iCs/>
          <w:sz w:val="22"/>
          <w:szCs w:val="22"/>
        </w:rPr>
        <w:t xml:space="preserve">Sejmuto z úřední desky dne: </w:t>
      </w:r>
    </w:p>
    <w:p w:rsidR="00BA3420" w:rsidRPr="0021230B" w:rsidRDefault="00744833" w:rsidP="0021230B">
      <w:pPr>
        <w:spacing w:line="360" w:lineRule="auto"/>
        <w:outlineLvl w:val="4"/>
        <w:rPr>
          <w:rFonts w:ascii="Arial" w:hAnsi="Arial" w:cs="Arial"/>
          <w:i/>
          <w:sz w:val="22"/>
          <w:szCs w:val="22"/>
        </w:rPr>
      </w:pPr>
      <w:r w:rsidRPr="0021230B">
        <w:rPr>
          <w:rFonts w:ascii="Arial" w:hAnsi="Arial" w:cs="Arial"/>
          <w:bCs/>
          <w:i/>
          <w:iCs/>
          <w:sz w:val="22"/>
          <w:szCs w:val="22"/>
        </w:rPr>
        <w:t>Zveřejnění bylo shodně provedeno na elektronické úřední desce.</w:t>
      </w:r>
    </w:p>
    <w:sectPr w:rsidR="00BA3420" w:rsidRPr="0021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B2" w:rsidRDefault="00FD02B2" w:rsidP="006D548A">
      <w:r>
        <w:separator/>
      </w:r>
    </w:p>
  </w:endnote>
  <w:endnote w:type="continuationSeparator" w:id="0">
    <w:p w:rsidR="00FD02B2" w:rsidRDefault="00FD02B2" w:rsidP="006D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B2" w:rsidRDefault="00FD02B2" w:rsidP="006D548A">
      <w:r>
        <w:separator/>
      </w:r>
    </w:p>
  </w:footnote>
  <w:footnote w:type="continuationSeparator" w:id="0">
    <w:p w:rsidR="00FD02B2" w:rsidRDefault="00FD02B2" w:rsidP="006D548A">
      <w:r>
        <w:continuationSeparator/>
      </w:r>
    </w:p>
  </w:footnote>
  <w:footnote w:id="1">
    <w:p w:rsidR="002B2DFA" w:rsidRPr="00A97C43" w:rsidRDefault="002B2DFA" w:rsidP="002B2DFA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A97C43">
        <w:rPr>
          <w:rStyle w:val="Znakapoznpodarou"/>
          <w:rFonts w:ascii="Arial" w:hAnsi="Arial" w:cs="Arial"/>
          <w:sz w:val="18"/>
          <w:szCs w:val="18"/>
        </w:rPr>
        <w:footnoteRef/>
      </w:r>
      <w:r w:rsidRPr="00A97C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97C43">
        <w:rPr>
          <w:rFonts w:ascii="Arial" w:hAnsi="Arial" w:cs="Arial"/>
          <w:sz w:val="18"/>
          <w:szCs w:val="18"/>
        </w:rPr>
        <w:t>§ 14 odst. 3 zákona o místních poplatcích</w:t>
      </w:r>
    </w:p>
  </w:footnote>
  <w:footnote w:id="2">
    <w:p w:rsidR="002B2DFA" w:rsidRPr="00A97C43" w:rsidRDefault="002B2DFA" w:rsidP="002B2DF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A97C43">
        <w:rPr>
          <w:rStyle w:val="Znakapoznpodarou"/>
          <w:rFonts w:ascii="Arial" w:hAnsi="Arial" w:cs="Arial"/>
          <w:sz w:val="18"/>
          <w:szCs w:val="18"/>
        </w:rPr>
        <w:footnoteRef/>
      </w:r>
      <w:r w:rsidRPr="00A97C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97C43">
        <w:rPr>
          <w:rFonts w:ascii="Arial" w:hAnsi="Arial" w:cs="Arial"/>
          <w:sz w:val="18"/>
          <w:szCs w:val="18"/>
        </w:rPr>
        <w:t>§ 10b odst. 1 zákona o místních poplatcích</w:t>
      </w:r>
    </w:p>
  </w:footnote>
  <w:footnote w:id="3">
    <w:p w:rsidR="002B2DFA" w:rsidRPr="008560D9" w:rsidRDefault="002B2DFA" w:rsidP="002B2DF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560D9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4">
    <w:p w:rsidR="002B2DFA" w:rsidRPr="00A04C8B" w:rsidRDefault="002B2DFA" w:rsidP="002B2DF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04C8B">
        <w:rPr>
          <w:rFonts w:ascii="Arial" w:hAnsi="Arial" w:cs="Arial"/>
          <w:sz w:val="18"/>
          <w:szCs w:val="18"/>
        </w:rPr>
        <w:t>§ 14a odst. 3 zákona o místních poplatcích</w:t>
      </w:r>
    </w:p>
  </w:footnote>
  <w:footnote w:id="5">
    <w:p w:rsidR="002B2DFA" w:rsidRPr="005B2477" w:rsidRDefault="002B2DFA" w:rsidP="002B2DF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10b odst. 3 zákona o místních poplatcích</w:t>
      </w:r>
    </w:p>
  </w:footnote>
  <w:footnote w:id="6">
    <w:p w:rsidR="002B2DFA" w:rsidRPr="005B2477" w:rsidRDefault="002B2DFA" w:rsidP="002B2DF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10b odst. 6 zákona o místních poplatcích</w:t>
      </w:r>
    </w:p>
  </w:footnote>
  <w:footnote w:id="7">
    <w:p w:rsidR="001F3798" w:rsidRDefault="001F3798" w:rsidP="001F3798">
      <w:pPr>
        <w:pStyle w:val="Textpoznpodarou"/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čl. 2 odst. 2 vyhlášky</w:t>
      </w:r>
    </w:p>
  </w:footnote>
  <w:footnote w:id="8">
    <w:p w:rsidR="00297469" w:rsidRPr="005B2477" w:rsidRDefault="00297469" w:rsidP="00297469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10b odst. 3 zákona o místních poplatcích</w:t>
      </w:r>
    </w:p>
  </w:footnote>
  <w:footnote w:id="9">
    <w:p w:rsidR="008B4E48" w:rsidRPr="005B2477" w:rsidRDefault="008B4E48" w:rsidP="008B4E48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 odst. 5 a § 12 zákona č. 133/2000 Sb., o evidenci obyvatel a rodných číslech,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162B"/>
    <w:multiLevelType w:val="hybridMultilevel"/>
    <w:tmpl w:val="494C3DA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47743E8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32B5"/>
    <w:multiLevelType w:val="hybridMultilevel"/>
    <w:tmpl w:val="AF14024E"/>
    <w:lvl w:ilvl="0" w:tplc="A8A2E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64D6"/>
    <w:multiLevelType w:val="hybridMultilevel"/>
    <w:tmpl w:val="57DE3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BCA422B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2411F5"/>
    <w:multiLevelType w:val="hybridMultilevel"/>
    <w:tmpl w:val="494C3DA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8B5407E"/>
    <w:multiLevelType w:val="hybridMultilevel"/>
    <w:tmpl w:val="646034E0"/>
    <w:lvl w:ilvl="0" w:tplc="A454C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2"/>
  </w:num>
  <w:num w:numId="7">
    <w:abstractNumId w:val="21"/>
  </w:num>
  <w:num w:numId="8">
    <w:abstractNumId w:val="22"/>
  </w:num>
  <w:num w:numId="9">
    <w:abstractNumId w:val="10"/>
  </w:num>
  <w:num w:numId="10">
    <w:abstractNumId w:val="18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20"/>
  </w:num>
  <w:num w:numId="19">
    <w:abstractNumId w:val="17"/>
  </w:num>
  <w:num w:numId="20">
    <w:abstractNumId w:val="1"/>
  </w:num>
  <w:num w:numId="21">
    <w:abstractNumId w:val="12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E"/>
    <w:rsid w:val="00014EFB"/>
    <w:rsid w:val="00060307"/>
    <w:rsid w:val="00087540"/>
    <w:rsid w:val="000E311F"/>
    <w:rsid w:val="000E70B2"/>
    <w:rsid w:val="000F5B96"/>
    <w:rsid w:val="001108C7"/>
    <w:rsid w:val="00116510"/>
    <w:rsid w:val="00117708"/>
    <w:rsid w:val="001D5973"/>
    <w:rsid w:val="001F3798"/>
    <w:rsid w:val="0021230B"/>
    <w:rsid w:val="00256E7A"/>
    <w:rsid w:val="002722C7"/>
    <w:rsid w:val="00297469"/>
    <w:rsid w:val="002B2DFA"/>
    <w:rsid w:val="002C3703"/>
    <w:rsid w:val="004262D9"/>
    <w:rsid w:val="00451444"/>
    <w:rsid w:val="0049169D"/>
    <w:rsid w:val="004F6CDE"/>
    <w:rsid w:val="005934A4"/>
    <w:rsid w:val="006C4F7D"/>
    <w:rsid w:val="006D548A"/>
    <w:rsid w:val="006F6703"/>
    <w:rsid w:val="00705E46"/>
    <w:rsid w:val="00730A5B"/>
    <w:rsid w:val="00733AF2"/>
    <w:rsid w:val="00744833"/>
    <w:rsid w:val="00751366"/>
    <w:rsid w:val="007D613E"/>
    <w:rsid w:val="00861D0C"/>
    <w:rsid w:val="00893164"/>
    <w:rsid w:val="00897BEF"/>
    <w:rsid w:val="008A619B"/>
    <w:rsid w:val="008B4E48"/>
    <w:rsid w:val="008E612B"/>
    <w:rsid w:val="009749B3"/>
    <w:rsid w:val="00990746"/>
    <w:rsid w:val="009F5E3A"/>
    <w:rsid w:val="00A67450"/>
    <w:rsid w:val="00A77BD7"/>
    <w:rsid w:val="00A81D6F"/>
    <w:rsid w:val="00AA3F1F"/>
    <w:rsid w:val="00B04C35"/>
    <w:rsid w:val="00B72F95"/>
    <w:rsid w:val="00B96A38"/>
    <w:rsid w:val="00BA3420"/>
    <w:rsid w:val="00BB3243"/>
    <w:rsid w:val="00BD7320"/>
    <w:rsid w:val="00CD66A8"/>
    <w:rsid w:val="00CE2038"/>
    <w:rsid w:val="00D12345"/>
    <w:rsid w:val="00D33CF0"/>
    <w:rsid w:val="00DC4AB5"/>
    <w:rsid w:val="00DF1F60"/>
    <w:rsid w:val="00E41E24"/>
    <w:rsid w:val="00E74237"/>
    <w:rsid w:val="00FB0ADA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6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D613E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7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8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D61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7D613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dpis3Char">
    <w:name w:val="Nadpis 3 Char"/>
    <w:basedOn w:val="Standardnpsmoodstavce"/>
    <w:link w:val="Nadpis3"/>
    <w:rsid w:val="007D613E"/>
    <w:rPr>
      <w:rFonts w:ascii="Arial" w:eastAsia="Times New Roman" w:hAnsi="Arial" w:cs="Arial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7D613E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D613E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7D613E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D61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D613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D613E"/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7D613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05E46"/>
    <w:pPr>
      <w:ind w:left="720"/>
      <w:contextualSpacing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C35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6D54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D548A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nhideWhenUsed/>
    <w:rsid w:val="006D548A"/>
    <w:rPr>
      <w:vertAlign w:val="superscript"/>
    </w:rPr>
  </w:style>
  <w:style w:type="paragraph" w:customStyle="1" w:styleId="Nzvylnk">
    <w:name w:val="Názvy článků"/>
    <w:basedOn w:val="Normln"/>
    <w:rsid w:val="002B2DFA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Oddstavcevlncch">
    <w:name w:val="Oddstavce v článcích"/>
    <w:basedOn w:val="Normln"/>
    <w:next w:val="Normln"/>
    <w:rsid w:val="002B2DFA"/>
    <w:pPr>
      <w:keepLines/>
      <w:numPr>
        <w:numId w:val="17"/>
      </w:numPr>
      <w:spacing w:after="60"/>
      <w:jc w:val="both"/>
    </w:pPr>
  </w:style>
  <w:style w:type="paragraph" w:customStyle="1" w:styleId="Odstavecseseznamem1">
    <w:name w:val="Odstavec se seznamem1"/>
    <w:basedOn w:val="Normln"/>
    <w:rsid w:val="00E41E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FB0AD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B0AD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dstavecseseznamem2">
    <w:name w:val="Odstavec se seznamem2"/>
    <w:basedOn w:val="Normln"/>
    <w:rsid w:val="00297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6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D613E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7D6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8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D61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7D613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dpis3Char">
    <w:name w:val="Nadpis 3 Char"/>
    <w:basedOn w:val="Standardnpsmoodstavce"/>
    <w:link w:val="Nadpis3"/>
    <w:rsid w:val="007D613E"/>
    <w:rPr>
      <w:rFonts w:ascii="Arial" w:eastAsia="Times New Roman" w:hAnsi="Arial" w:cs="Arial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7D613E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D613E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rsid w:val="007D613E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7D61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D613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D613E"/>
    <w:rPr>
      <w:rFonts w:ascii="Times New Roman" w:eastAsia="Times New Roman" w:hAnsi="Times New Roman" w:cs="Times New Roman"/>
      <w:sz w:val="24"/>
      <w:szCs w:val="20"/>
    </w:rPr>
  </w:style>
  <w:style w:type="paragraph" w:customStyle="1" w:styleId="NormlnIMP">
    <w:name w:val="Normální_IMP"/>
    <w:basedOn w:val="Normln"/>
    <w:rsid w:val="007D613E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05E46"/>
    <w:pPr>
      <w:ind w:left="720"/>
      <w:contextualSpacing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C35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6D54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D548A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nhideWhenUsed/>
    <w:rsid w:val="006D548A"/>
    <w:rPr>
      <w:vertAlign w:val="superscript"/>
    </w:rPr>
  </w:style>
  <w:style w:type="paragraph" w:customStyle="1" w:styleId="Nzvylnk">
    <w:name w:val="Názvy článků"/>
    <w:basedOn w:val="Normln"/>
    <w:rsid w:val="002B2DFA"/>
    <w:pPr>
      <w:keepNext/>
      <w:keepLines/>
      <w:spacing w:before="60" w:after="160"/>
      <w:jc w:val="center"/>
    </w:pPr>
    <w:rPr>
      <w:b/>
      <w:bCs/>
      <w:szCs w:val="20"/>
    </w:rPr>
  </w:style>
  <w:style w:type="paragraph" w:customStyle="1" w:styleId="Oddstavcevlncch">
    <w:name w:val="Oddstavce v článcích"/>
    <w:basedOn w:val="Normln"/>
    <w:next w:val="Normln"/>
    <w:rsid w:val="002B2DFA"/>
    <w:pPr>
      <w:keepLines/>
      <w:numPr>
        <w:numId w:val="17"/>
      </w:numPr>
      <w:spacing w:after="60"/>
      <w:jc w:val="both"/>
    </w:pPr>
  </w:style>
  <w:style w:type="paragraph" w:customStyle="1" w:styleId="Odstavecseseznamem1">
    <w:name w:val="Odstavec se seznamem1"/>
    <w:basedOn w:val="Normln"/>
    <w:rsid w:val="00E41E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FB0AD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B0AD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dstavecseseznamem2">
    <w:name w:val="Odstavec se seznamem2"/>
    <w:basedOn w:val="Normln"/>
    <w:rsid w:val="00297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krasnecesko.cz/galerie1/gal5281/zna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Lukavice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Lukavice</dc:creator>
  <cp:lastModifiedBy>Starosta</cp:lastModifiedBy>
  <cp:revision>10</cp:revision>
  <cp:lastPrinted>2018-12-13T10:08:00Z</cp:lastPrinted>
  <dcterms:created xsi:type="dcterms:W3CDTF">2018-09-17T06:03:00Z</dcterms:created>
  <dcterms:modified xsi:type="dcterms:W3CDTF">2018-12-13T10:21:00Z</dcterms:modified>
</cp:coreProperties>
</file>